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136</w:t>
      </w:r>
    </w:p>
    <w:p>
      <w:r>
        <w:t>Bundesgericht (BGE), 2020-01-29, DE</w:t>
      </w:r>
    </w:p>
    <w:p>
      <w:r>
        <w:rPr>
          <w:b/>
        </w:rPr>
        <w:t xml:space="preserve">Quelle: </w:t>
      </w:r>
      <w:r>
        <w:t>https://mcp.opencaselaw.ch/entscheid/bge_146 IV 136</w:t>
      </w:r>
    </w:p>
    <w:p>
      <w:r>
        <w:t>FR: ATF 146 IV 136</w:t>
      </w:r>
    </w:p>
    <w:p>
      <w:r>
        <w:t>IT: DTF 146 IV 136</w:t>
      </w:r>
    </w:p>
    <w:p>
      <w:pPr>
        <w:pStyle w:val="Heading2"/>
      </w:pPr>
      <w:r>
        <w:t>Regeste</w:t>
      </w:r>
    </w:p>
    <w:p>
      <w:r>
        <w:t>Regeste Art. 221 Abs. 1 lit. c StPO; Untersuchungshaft, Wiederholungsgefahr, erhebliche Sicherheitsgefährdung. Drohen vom Beschuldigten Vermögensdelikte, welche die Geschädigten besonders hart bzw. ähnlich treffen wie ein Gewaltdelikt, ist die erhebliche Gefährdung der Sicherheit anderer zu bejahen und kommt damit Untersuchungshaft wegen Wiederholungsgefahr in Betracht. Massgeblich sind die Umstände. Im zu beurteilenden Fall erhebliche Sicherheitsgefährdung verneint bei einem Beschuldigten, der bereits zahlreiche Betrüge begangen hat, jedoch nie jemanden besonders schwer geschädigt hat und nie wegen Gewalt auffällig geworden ist (E. 2).</w:t>
      </w:r>
    </w:p>
    <w:p>
      <w:pPr>
        <w:pStyle w:val="Heading2"/>
      </w:pPr>
      <w:r>
        <w:t>Erwägungen</w:t>
      </w:r>
    </w:p>
    <w:p>
      <w:r>
        <w:rPr>
          <w:b/>
        </w:rPr>
        <w:t>E. 2.1</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Der Beschwerdeführer stellt den dringenden Tatverdacht nicht in Frage. Er macht geltend, es fehle an der Wiederholungsgefahr. Die von ihm zu befürchtenden Delikte gefährdeten die Sicherheit anderer nicht erheblich. Zudem könne ihm keine ungünstige Prognose gestellt werden.</w:t>
      </w:r>
    </w:p>
    <w:p>
      <w:r>
        <w:rPr>
          <w:b/>
        </w:rPr>
        <w:t>E. 2.2</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143 IV 9 E. 2.2 S. 11 f. mit Hinweisen). Art. 221 Abs. 1 lit. c StPO ist entgegen dem deutsch- und italienischsprachigen Gesetzeswortlaut dahin auszulegen, dass Verbrechen oder schwere Vergehen drohen müssen ( BGE 143 IV 9 E. 2.3.1 S. 12 und E. 2.6 S. 14 f. mit Hinweisen). Erforderlich ist - unter Vorbehalt besonderer Fälle ( BGE 137 IV 13 E.4) -, dass die beschuldigte Person bereits früher gleichartige Vortaten verübt hat. Auch bei den Vortaten muss es sich um Verbrechen oder schwere Vergehen gegen BGE 146 IV 136 S. 139 gleiche oder gleichartige Rechtsgüter gehandelt haben ( BGE 143 IV 9 E. 2.3.1 S. 13 mit Hinweis). Der Haftgrund der Wiederholungsgefahr ist restriktiv zu handhaben und setzt eine ungünstige Rückfallprognose voraus ( BGE 143 IV 9 E. 2.9 f. S. 17). Die drohenden Delikte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 BGE 143 IV 9 E. 2.7 S. 15 mit Hinweisen). Die Bejahung der erheblichen Sicherheitsgefährdung setzt voraus, dass die Vermögensdelikte die Geschädigten besonders hart bzw. ähnlich treffen wie ein Gewaltdelikt (Urteile 1B_595/2019 vom 10. Januar 2020 E. 4.1; 1B_32/2017 vom 4. Mai 2017, in: Pra 2017 Nr. 54 S. 534 ff., E. 3.3.5). Dies gilt insbesondere bei Betrug gemäss Art. 146 StGB . Nach der jüngeren Rechtsprechung kommt bei Betrug, auch gewerbsmässigem, die Bejahung der erheblichen Sicherheitsgefährdung nur in besonders schweren Fällen ausnahmsweise in Betracht (Urteile 1B_595/2019 vom 10. Januar 2020 E. 4.1; 1B_247/2016 vom 27. Juli 2016 E. 2.2.2; weiter noch Urteil 1B_379/2011 vom 2. August 2011 E. 2.9). Das Bundesgericht hat die erhebliche Sicherheitsgefährdung etwa verneint bei einem Beschuldigten, der im Verdacht stand, zur Finanzierung seines gehobenen Lebensunterhalts während rund fünf Jahren gewerbsmässigen Betrug mit einem Deliktsbetrag von Fr. 200'000.- bis 300'000.- zulasten des Sozialamts und der Arbeitslosenkasse begangen zu haben (Urteil 1B_247/2016 vom 27. Juli 2016 E. 2.2).</w:t>
      </w:r>
    </w:p>
    <w:p>
      <w:r>
        <w:rPr>
          <w:b/>
        </w:rPr>
        <w:t>E. 2.3</w:t>
      </w:r>
    </w:p>
    <w:p>
      <w:r>
        <w:t>Im Schrifttum werden zur erheblichen Sicherheitsgefährdung bei Vermögensdelikten unterschiedliche Auffassungen vertreten. FRANÇOIS CHAIX hält dafür, Untersuchungshaft wegen Wiederholungsgefahr sei gerechtfertigt bei schwereren Verbrechen oder BGE 146 IV 136 S. 140 Vergehen ("crimes ou délits aggravés") gegen das Vermögen wie insbesondere gewerbsmässigem Betrug. Dieser beeinträchtige aus der Sicht des Geschädigten die persönliche Sicherheit schwer (in: Commentaire romand, Code de procédure pénale suisse, 2. Aufl. 2019, N. 23 zu Art. 221 StPO ). HUG/SCHEIDEGGER legen dar, Präventivhaft sei denkbar bei grösseren Vermögensdelikten wie namentlich Betrug. An die Wiederholungsgefahr seien allerdings strenge Anordnungen zu stellen, insbesondere mit Blick auf die erforderliche erhebliche Sicherheitsgefährdung, welche nicht mit Sozialschädlichkeit gleichgesetzt werden dürfe. Die in der Rechtsprechung bestehende Tendenz zur Ausweitung dieses Haftgrundes auf weniger gravierende Delikte sei problematisch (Kommentar zur Schweizerischen Strafprozessordnung, [StPO], Donatsch und andere [Hrsg.], 2. Aufl., 2014, N. 34 und 39b zu Art. 221 StPO ). SCHMID/JOSITSCH bemerken, Anlass zur Annahme der Wiederholungsgefahr könne ausnahmsweise auch schwere Vermögenskriminalität wie Raub oder Einbrechertätigkeit geben, vorab, wenn der Täter bewaffnet gewesen sei. Der unverbesserliche Serienbetrüger falle nicht unter diesen Haftgrund (Handbuch des schweizerischen Strafprozessrechts, 3. Aufl. 2017, S. 431). FABIO MANFRIN fordert eine zurückhaltende Anwendung des Haftgrunds der Wiederholungsgefahr bei Vermögensdelikten. Diese kämen nur ausnahmsweise als zu befürchtende sicherheitsgefährdende Delikte in Frage (Ersatzmassnahmenrecht nach Schweizerischer Strafprozessordnung, 2014, S. 148 f.). MARTINA CONTE kommt zum Schluss, die erhebliche Gefährdung der Sicherheit anderer könne bei Vermögensdelikten allein bei drohender Gewalt gegen die physische oder psychische Integrität bejaht werden. Dasselbe gelte bei vermuteter Gewerbs- oder Bandenmässigkeit, wenn die Vortaten konkret auf mögliche Gewaltanwendung hinwiesen. Diesfalls ergebe sich die Gefährdung allerdings nicht aus der qualifizierten Tatbegehung, sondern aus der möglichen Beeinträchtigung der physischen oder psychischen Integrität. Habe der Beschuldigte bisher weder physische noch psychische Gewalt angewendet, reiche die hohe Tatfrequenz bzw. eine ungünstige Rückfallprognose nicht aus für die Bejahung der Sicherheitsgefährdung. Trotz unbestrittener Sozialschädlichkeit treffe der mehrfache Laden- oder Entreissdiebstahl den Geschädigten nicht ähnlich schwer wie ein Gewaltdelikt, weshalb sich die Haft wegen Wiederholungsgefahr BGE 146 IV 136 S. 141 nicht rechtfertige. Die Rechtsprechung vermische teilweise die erhebliche Sicherheitsgefährdung mit dem davon unabhängigen Kriterium der Rückfallgefahr. Erforderlich sei die gesonderte Prüfung der konkreten Gefahr für die Sicherheit Dritter (Die Grenzen der Präventivhaft gemäss Schweizerischer Strafprozessordnung, 2018, S. 112 ff., insb. S. 134 f.). GFELLER/BIGLER/BONIN führen aus, die erhebliche Sicherheitsgefährdung sei nicht generell, sondern einzelfallbezogen zu beurteilen. In besonderen Fällen könnten qualifizierte Vermögensdelikte sicherheitsrelevant sein. Dies treffe namentlich zu, wenn der Beschuldigte bei Vortaten Waffen mitgeführt habe und deshalb zu befürchten sei, dass er solche auch künftig verwenden könnte. Bei Betrug, auch gewerbsmässigem, liege dagegen keine Sicherheitsrelevanz vor. Solche Delikte seien sozialschädlich. Von ihnen gehe jedoch keine Gefährdung der Sicherheit anderer aus (Untersuchungshaft, 2017, S. 180 f. N. 478 f.).</w:t>
      </w:r>
    </w:p>
    <w:p>
      <w:r>
        <w:rPr>
          <w:b/>
        </w:rPr>
        <w:t>E. 2.4</w:t>
      </w:r>
    </w:p>
    <w:p>
      <w:r>
        <w:t>Das Schrifttum befürwortet demnach ebenfalls eine zurückhaltende Anwendung der Untersuchungshaft wegen Wiederholungsgefahr bei Vermögensdelikten. Ausschliessen will sie insoweit offenbar niemand. Dafür besteht auch kein Grund. Ein Vermögensdelikt kann die Sicherheit vergleichbar schwer beeinträchtigen wie ein Gewaltdelikt. Bringt der Täter beispielsweise den Geschädigten, der sich in fortgeschrittenerem Alter befindet, um das gesamte durch harte Arbeit erwirtschaftete Vermögen, dürfte das diesen in der Regel mindestens so schwer treffen wie ein körperlicher Angriff etwa durch einen Faustschlag. Wollte man bei derartigen Vermögensdelikten die erhebliche Sicherheitsgefährdung und damit Untersuchungshaft wegen Wiederholungsgefahr ausschliessen, entstünde ein Wertungswiderspruch. An der dargelegten jüngeren Rechtsprechung ist deshalb festzuhalten.</w:t>
      </w:r>
    </w:p>
    <w:p>
      <w:r>
        <w:rPr>
          <w:b/>
        </w:rPr>
        <w:t>E. 2.5</w:t>
      </w:r>
    </w:p>
    <w:p>
      <w:r>
        <w:t>Ob ein besonders schweres Vermögensdelikt droht, das den Geschädigten besonders hart bzw. ähnlich trifft wie ein Gewaltdelikt, kann nicht abstrakt gesagt werden. Es kommt auf die Umstände des Einzelfalles an. Für die erhebliche Sicherheitsgefährdung spricht es, wenn konkrete Anhaltspunkte dafür bestehen, dass der Beschuldigte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Vermögensdelikte. Je gravierender diese sind, desto eher BGE 146 IV 136 S. 142 spricht dies für die Sicherheitsgefährdung. Ist der Deliktsbetrag - wie zum Beispiel bei Anlagebetrug -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Eine Rolle spielen auch die Verhältnisse des Beschuldigten. Hat er z.B. weder Einkommen noch Vermögen und gleichwohl einen grossen Finanzbedarf, etwa weil er einen luxuriösen Lebensstil pflegt oder an Spielsucht leidet, lässt das darauf schliessen, dass er schwere Vermögensdelikte begehen könnte. Die erhebliche Sicherheitsgefährdung begründen können sodann entdeckte Pläne für die Begehung schwerer Vermögensstraftaten. Ob die erhebliche Sicherheitsgefährdung zu bejahen ist, ist aufgrund einer Gesamtwürdigung der im Einzelfall gegebenen Umstände zu entscheiden.</w:t>
      </w:r>
    </w:p>
    <w:p>
      <w:r>
        <w:rPr>
          <w:b/>
        </w:rPr>
        <w:t>E. 2.6</w:t>
      </w:r>
    </w:p>
    <w:p>
      <w:r>
        <w:t>Wie im Schrifttum zutreffend dargelegt wird, kann eine ungünstige Rückfallprognose allein für die Bejahung der Wiederholungsgefahr nicht genügen, da dem Kriterium der erheblichen Sicherheitsgefährdung eine eigenständige Tragweite zukommt ( BGE 143 IV 9 E. 2.5 S. 14). Für eine ungünstige Prognose spricht es insbesondere, wenn der Beschuldigte bereits zahlreiche Vortaten verübt und sich auch durch Vorstrafen nicht von der Fortsetzung seiner deliktischen Tätigkeit hat abhalten lassen. Ist die Prognose zwar ungünstig, sind vom Beschuldigten aber keine Vermögensdelikte zu erwarten, welche die Geschädigten besonders hart bzw. ähnlich treffen wie ein Gewaltdelikt, lässt sich keine Präventivhaft rechtfertigen. So verhält es sich namentlich beim Serienbetrüger, der nie jemanden schwer geschädigt hat.</w:t>
      </w:r>
    </w:p>
    <w:p>
      <w:r>
        <w:rPr>
          <w:b/>
        </w:rPr>
        <w:t>E. 2.7</w:t>
      </w:r>
    </w:p>
    <w:p>
      <w:r>
        <w:t>Besonders schwer von einem Vermögensdelikt betroffen sein können auch juristische Personen. Zu denken ist insbesondere an kleine und mittlere Unternehmen, die vom Täter um für den Betrieb notwendiges Kapital gebracht werden, was ihre Existenz bedrohen und zum Verlust von Arbeitsplätzen führen kann. Selbst beim Gemeinwesen kann eine besonders schwere Betroffenheit nicht von vornherein ausgeschlossen werden. BGE 146 IV 136 S. 143</w:t>
      </w:r>
    </w:p>
    <w:p>
      <w:r>
        <w:rPr>
          <w:b/>
        </w:rPr>
        <w:t>E. 2.8</w:t>
      </w:r>
    </w:p>
    <w:p>
      <w:r>
        <w:t>Der Beschwerdeführer ist einschlägig vorbestraft. Mit Strafbefehl vom 13. September 2017 verurteilte ihn die Staatsanwaltschaft wegen (teilweise versuchten) Betrugs zu 720 Stunden gemeinnütziger Arbeit. Dem Strafbefehl liegt folgender Sachverhalt zugrunde: Der Beschwerdeführer bestellte zwischen August 2016 und Januar 2017 im Internet bei zahlreichen Firmen auf Rechnung Waren, obwohl er wusste, dass er ausserstande war, diese zu bezahlen. Er verheimlichte den Firmen seine wahre Identität sowie seine schlechte finanzielle Lage und wandte verschiedene Kniffe an, um in den Besitz der Waren zu gelangen. Der Gesamtdeliktsbetrag belief sich auf Fr. 55'741.70. Im jetzigen Verfahren wird dem Beschwerdeführer vorgeworfen, er habe in der Zeit von März 2017 bis Mai 2018 bei zwei Kreditkartenfirmen unter Verwendung falscher Personalien und gefälschter Unterlagen 13 Kreditkartenanträge eingereicht. Dabei habe er sechs Kreditkarten erlangt. Mit fünf davon habe er bei mindestens sechs Geschäften Zahlungen von insgesamt Fr. 36'153.05 getätigt. Weiter habe er im April 2017 unter Verwendung falscher Personalien bei einer Bank ein Konto eröffnet. Dieses habe er benutzt, um Zahlungen aus Vorschussbetrügen entgegenzunehmen. Zur Begehung dieser Betrüge habe er im März/April 2017 bei "b.ch" und "c.ch" je ein Benutzerkonto errichtet. Dabei habe er bei beiden Konten falsche Personalien angegeben. Über die Benutzerkonten bei "b.ch" und "c.ch" habe er Waren verkauft, welche er den Käufern trotz Vorauszahlung nie geliefert habe. Der Deliktsbetrag belaufe sich insoweit auf Fr. 16'600.-. Der Beschwerdeführer habe sich überdies in der Zeit vom 23. Dezember 2017 bis 18. Februar 2018 zum Nachteil der Lotteriegesellschaft D. unrechtmässig den Betrag von Fr. 32'255.- auszahlen lassen. Ausserdem habe er mindestens in der Zeit vom 1. Juni 2016 bis zum 4. März 2019 zu Unrecht Sozialhilfe bezogen, welche sich auf insgesamt Fr. 120'924.20 belaufen habe.</w:t>
      </w:r>
    </w:p>
    <w:p>
      <w:r>
        <w:rPr>
          <w:b/>
        </w:rPr>
        <w:t>E. 2.9</w:t>
      </w:r>
    </w:p>
    <w:p>
      <w:r>
        <w:t>Der Beschwerdeführer hat demnach bereits zahlreiche Betrüge begangen. Es besteht der dringende Verdacht, dass er trotz hängiger Strafuntersuchung wegen Betrugs und des darauf folgenden Strafbefehls weiterdelinquiert hat. Seine finanzielle Lage ist schlecht. Angesichts dessen muss ihm nach der zutreffenden Ansicht der Vorinstanz eine ungünstige Rückfallprognose gestellt werden. Dies genügt nach dem Gesagten aber nicht für die Bejahung einer erheblichen Sicherheitsgefährdung. BGE 146 IV 136 S. 144 Der Beschwerdeführer hat nie jemanden besonders schwer geschädigt, so dass die Sicherheit anderer erheblich gefährdet worden wäre. Wie sich dem Strafbefehl entnehmen lässt, waren die von ihm im Internet bei zahlreichen Firmen bestellten Waren jeweils von vergleichsweise geringem Wert. Bei den ihm neu vorgeworfenen Kreditkartenbetrügen beläuft sich der Deliktsbetrag auf insgesamt Fr. 36'153.05. Geschädigt worden sollen dabei zwei Kreditkartenunternehmen sein. Bei solchen führt ein Schaden in dieser Grössenordnung nicht zu einer besonders schweren Betroffenheit. Bei den dem Beschwerdeführer zur Last gelegten Vorschussbetrügen beläuft sich der Deliktsbetrag auf Fr. 16'600.-. Wie die Vorinstanz ausführt, sollen insoweit nach derzeitigem Kenntnisstand 78 Personen geschädigt worden sein. Jede dieser Personen wurde somit durchschnittlich um rund Fr. 212.- geschädigt. Eine besonders schwere Betroffenheit kann sich daraus bei niemandem ergeben haben. An einer solchen Betroffenheit fehlt es auch bei der Lotteriegesellschaft, die im Jahr 2018 einen Reingewinn von 372 Millionen Franken erzielte. Ein Schaden von Fr. 32'255.- ist für sie verkraftbar. Dasselbe gilt für den Staat, der dem Beschwerdeführer zu Unrecht Fr. 120'924.20 Sozialhilfe gewährt haben soll. Der Deliktsbetrag bei den dem Beschwerdeführer neu vorgeworfenen Taten beläuft sich auf insgesamt rund Fr. 206'000.-. Er liegt somit im unteren Bereich des Betrags, der dem erwähnten Urteil 1B_247/2016 vom 27. Juli 2016 zugrunde lag, in welchem das Bundesgericht einen besonders schweren Fall verneinte. Der Beschwerdeführer soll die ihm zur Last gelegten Delikte von Juni 2016 bis März 2019 begangen haben. Der Deliktszeitraum ist mithin kürzer als jener von fünf Jahren, um den es im Urteil 1B_247/2016 vom 27. Juli 2016 ging. Wegen Gewalttätigkeiten ist der Beschwerdeführer nie auffällig geworden. Anzeichen dafür, dass er künftig im Zusammenhang mit der Begehung von Vermögensdelikten zu Gewalt neigen könnte, bestehen nicht. Würdigt man dies gesamthaft, drohen vom Beschwerdeführer keine besonders schweren Vermögensdelikte, die den Geschädigten besonders hart bzw. ähnlich treffen wie ein Gewaltdelikt. Wenn die Vorinstanz die erhebliche Sicherheitsgefährdung bejaht hat, verletzt das daher Bundesrecht. BGE 146 IV 136 S. 145</w:t>
      </w:r>
    </w:p>
    <w:p>
      <w:r>
        <w:rPr>
          <w:b/>
        </w:rPr>
        <w:t>E. 2.10</w:t>
      </w:r>
    </w:p>
    <w:p>
      <w:r>
        <w:t>Die Voraussetzungen des Haftgrunds der Wiederholungsgefahr sind demnach nicht erfüllt. Fluchtgefahr ( Art. 221 Abs. 1 lit. a StPO ) verneint die Vorinstanz. Dass keine Kollusionsgefahr ( Art. 221 Abs. 1 lit. b StPO ) besteht, hat das Bundesgericht bereits entschieden (oben Sachverhalt Bst. A). Der Beschwerdeführer ist deshalb in Gutheissung der Beschwerde unverzüglich aus der Haft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